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1E0"/>
      </w:tblPr>
      <w:tblGrid>
        <w:gridCol w:w="5220"/>
        <w:gridCol w:w="4419"/>
      </w:tblGrid>
      <w:tr w:rsidR="001548CB" w:rsidTr="00C56960">
        <w:tc>
          <w:tcPr>
            <w:tcW w:w="5220" w:type="dxa"/>
          </w:tcPr>
          <w:p w:rsidR="001548CB" w:rsidRPr="00C56960" w:rsidRDefault="001548CB" w:rsidP="00C56960">
            <w:pPr>
              <w:spacing w:after="0" w:line="240" w:lineRule="auto"/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ПРИНЯТО</w:t>
            </w:r>
          </w:p>
          <w:p w:rsidR="001548CB" w:rsidRPr="00C56960" w:rsidRDefault="001548CB" w:rsidP="00C56960">
            <w:pPr>
              <w:spacing w:after="0" w:line="240" w:lineRule="auto"/>
              <w:ind w:hanging="2"/>
              <w:rPr>
                <w:sz w:val="24"/>
                <w:szCs w:val="24"/>
                <w:highlight w:val="white"/>
              </w:rPr>
            </w:pPr>
            <w:r w:rsidRPr="00C56960">
              <w:rPr>
                <w:sz w:val="24"/>
                <w:szCs w:val="24"/>
                <w:highlight w:val="white"/>
              </w:rPr>
              <w:t xml:space="preserve">Педагогическим советом </w:t>
            </w:r>
            <w:r>
              <w:rPr>
                <w:sz w:val="24"/>
                <w:szCs w:val="24"/>
                <w:highlight w:val="white"/>
              </w:rPr>
              <w:t>МБДОУ</w:t>
            </w:r>
            <w:r w:rsidRPr="00C56960">
              <w:rPr>
                <w:sz w:val="24"/>
                <w:szCs w:val="24"/>
                <w:highlight w:val="white"/>
              </w:rPr>
              <w:t xml:space="preserve"> №</w:t>
            </w:r>
            <w:r w:rsidR="00D35F30">
              <w:rPr>
                <w:sz w:val="24"/>
                <w:szCs w:val="24"/>
                <w:highlight w:val="white"/>
              </w:rPr>
              <w:t xml:space="preserve"> 54</w:t>
            </w:r>
          </w:p>
          <w:p w:rsidR="001548CB" w:rsidRPr="00C56960" w:rsidRDefault="001548CB" w:rsidP="00C56960">
            <w:pPr>
              <w:spacing w:after="0" w:line="240" w:lineRule="auto"/>
              <w:ind w:hanging="2"/>
              <w:rPr>
                <w:sz w:val="24"/>
                <w:szCs w:val="24"/>
                <w:highlight w:val="white"/>
              </w:rPr>
            </w:pPr>
            <w:r w:rsidRPr="00C56960">
              <w:rPr>
                <w:sz w:val="24"/>
                <w:szCs w:val="24"/>
                <w:highlight w:val="white"/>
              </w:rPr>
              <w:t xml:space="preserve">Протокол от </w:t>
            </w:r>
            <w:r w:rsidR="004E20C9">
              <w:rPr>
                <w:sz w:val="24"/>
                <w:szCs w:val="24"/>
                <w:highlight w:val="white"/>
              </w:rPr>
              <w:t>«30» января 2026</w:t>
            </w:r>
            <w:r>
              <w:rPr>
                <w:sz w:val="24"/>
                <w:szCs w:val="24"/>
                <w:highlight w:val="white"/>
              </w:rPr>
              <w:t xml:space="preserve"> г. </w:t>
            </w:r>
            <w:r w:rsidR="002C4B7D">
              <w:rPr>
                <w:sz w:val="24"/>
                <w:szCs w:val="24"/>
                <w:highlight w:val="white"/>
              </w:rPr>
              <w:t>№ 1</w:t>
            </w:r>
          </w:p>
          <w:p w:rsidR="001548CB" w:rsidRPr="00C56960" w:rsidRDefault="001548CB" w:rsidP="00C56960">
            <w:pPr>
              <w:spacing w:after="0" w:line="240" w:lineRule="auto"/>
              <w:ind w:hanging="2"/>
              <w:rPr>
                <w:sz w:val="24"/>
                <w:szCs w:val="24"/>
                <w:highlight w:val="white"/>
              </w:rPr>
            </w:pPr>
          </w:p>
          <w:p w:rsidR="001548CB" w:rsidRPr="00C56960" w:rsidRDefault="001548CB" w:rsidP="004E20C9">
            <w:pPr>
              <w:pStyle w:val="a3"/>
              <w:rPr>
                <w:sz w:val="24"/>
                <w:szCs w:val="24"/>
                <w:highlight w:val="white"/>
              </w:rPr>
            </w:pPr>
          </w:p>
        </w:tc>
        <w:tc>
          <w:tcPr>
            <w:tcW w:w="4419" w:type="dxa"/>
          </w:tcPr>
          <w:p w:rsidR="001548CB" w:rsidRPr="00B53181" w:rsidRDefault="001548CB" w:rsidP="00491ADE">
            <w:pPr>
              <w:spacing w:after="0" w:line="240" w:lineRule="auto"/>
              <w:ind w:hanging="2"/>
              <w:jc w:val="left"/>
              <w:rPr>
                <w:color w:val="auto"/>
                <w:sz w:val="24"/>
                <w:szCs w:val="24"/>
                <w:highlight w:val="white"/>
              </w:rPr>
            </w:pPr>
            <w:r w:rsidRPr="00B53181">
              <w:rPr>
                <w:color w:val="auto"/>
                <w:sz w:val="24"/>
                <w:szCs w:val="24"/>
                <w:highlight w:val="white"/>
              </w:rPr>
              <w:t>УТВЕРЖДАЮ:</w:t>
            </w:r>
          </w:p>
          <w:p w:rsidR="001548CB" w:rsidRPr="00B53181" w:rsidRDefault="00D35F30" w:rsidP="00491ADE">
            <w:pPr>
              <w:spacing w:after="0" w:line="240" w:lineRule="auto"/>
              <w:ind w:hanging="2"/>
              <w:jc w:val="left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Заведующий МБДОУ № 54</w:t>
            </w:r>
          </w:p>
          <w:p w:rsidR="001548CB" w:rsidRPr="00B53181" w:rsidRDefault="00D35F30" w:rsidP="00491ADE">
            <w:pPr>
              <w:spacing w:after="0" w:line="240" w:lineRule="auto"/>
              <w:ind w:hanging="2"/>
              <w:jc w:val="left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_______________  Н.В. Коротанова</w:t>
            </w:r>
          </w:p>
          <w:p w:rsidR="001548CB" w:rsidRPr="00C56960" w:rsidRDefault="002C4B7D" w:rsidP="00491ADE">
            <w:pPr>
              <w:spacing w:after="0" w:line="240" w:lineRule="auto"/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Приказ от «30» января 2026 </w:t>
            </w:r>
            <w:r w:rsidR="001548CB" w:rsidRPr="00B53181">
              <w:rPr>
                <w:color w:val="auto"/>
                <w:sz w:val="24"/>
                <w:szCs w:val="24"/>
                <w:highlight w:val="white"/>
              </w:rPr>
              <w:t xml:space="preserve">г. № </w:t>
            </w:r>
            <w:r>
              <w:rPr>
                <w:color w:val="auto"/>
                <w:sz w:val="24"/>
                <w:szCs w:val="24"/>
                <w:highlight w:val="white"/>
              </w:rPr>
              <w:t>23</w:t>
            </w:r>
          </w:p>
        </w:tc>
      </w:tr>
    </w:tbl>
    <w:p w:rsidR="001548CB" w:rsidRDefault="001548CB" w:rsidP="003149B0">
      <w:pPr>
        <w:spacing w:after="0" w:line="259" w:lineRule="auto"/>
        <w:ind w:firstLine="0"/>
        <w:jc w:val="left"/>
      </w:pPr>
    </w:p>
    <w:p w:rsidR="001548CB" w:rsidRDefault="001548CB" w:rsidP="003149B0">
      <w:pPr>
        <w:spacing w:after="0" w:line="259" w:lineRule="auto"/>
        <w:ind w:firstLine="0"/>
        <w:jc w:val="left"/>
      </w:pPr>
    </w:p>
    <w:p w:rsidR="001548CB" w:rsidRDefault="001548CB" w:rsidP="003149B0">
      <w:pPr>
        <w:spacing w:after="0" w:line="259" w:lineRule="auto"/>
        <w:ind w:firstLine="0"/>
        <w:jc w:val="left"/>
      </w:pPr>
    </w:p>
    <w:p w:rsidR="001548CB" w:rsidRDefault="001548CB" w:rsidP="003149B0">
      <w:pPr>
        <w:spacing w:after="0" w:line="259" w:lineRule="auto"/>
        <w:ind w:firstLine="0"/>
        <w:jc w:val="left"/>
      </w:pPr>
    </w:p>
    <w:p w:rsidR="001548CB" w:rsidRDefault="001548CB" w:rsidP="003149B0">
      <w:pPr>
        <w:spacing w:after="0" w:line="259" w:lineRule="auto"/>
        <w:ind w:firstLine="0"/>
        <w:jc w:val="left"/>
      </w:pPr>
    </w:p>
    <w:p w:rsidR="001548CB" w:rsidRPr="00942977" w:rsidRDefault="00154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2977">
        <w:rPr>
          <w:rFonts w:ascii="Times New Roman" w:hAnsi="Times New Roman" w:cs="Times New Roman"/>
          <w:sz w:val="28"/>
          <w:szCs w:val="28"/>
        </w:rPr>
        <w:t>оложение</w:t>
      </w:r>
    </w:p>
    <w:p w:rsidR="001548CB" w:rsidRPr="00942977" w:rsidRDefault="00154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2977">
        <w:rPr>
          <w:rFonts w:ascii="Times New Roman" w:hAnsi="Times New Roman" w:cs="Times New Roman"/>
          <w:sz w:val="28"/>
          <w:szCs w:val="28"/>
        </w:rPr>
        <w:t>о нормах профессиональной этики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8CB" w:rsidRDefault="001548CB" w:rsidP="003149B0">
      <w:pPr>
        <w:spacing w:after="0" w:line="240" w:lineRule="auto"/>
        <w:ind w:left="1" w:hanging="3"/>
        <w:jc w:val="center"/>
        <w:rPr>
          <w:szCs w:val="28"/>
        </w:rPr>
      </w:pPr>
      <w:r>
        <w:rPr>
          <w:b/>
          <w:szCs w:val="28"/>
        </w:rPr>
        <w:t>Муниципального бюджетного дошкольного образовательного учреждения детский сад №</w:t>
      </w:r>
      <w:r w:rsidR="00D35F30">
        <w:rPr>
          <w:b/>
          <w:szCs w:val="28"/>
        </w:rPr>
        <w:t xml:space="preserve"> 54</w:t>
      </w: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2C4B7D" w:rsidRDefault="002C4B7D" w:rsidP="003A62D4">
      <w:pPr>
        <w:spacing w:after="0" w:line="240" w:lineRule="auto"/>
        <w:ind w:firstLine="709"/>
        <w:jc w:val="center"/>
        <w:rPr>
          <w:szCs w:val="28"/>
        </w:rPr>
      </w:pPr>
    </w:p>
    <w:p w:rsidR="002C4B7D" w:rsidRDefault="002C4B7D" w:rsidP="003A62D4">
      <w:pPr>
        <w:spacing w:after="0" w:line="240" w:lineRule="auto"/>
        <w:ind w:firstLine="709"/>
        <w:jc w:val="center"/>
        <w:rPr>
          <w:szCs w:val="28"/>
        </w:rPr>
      </w:pPr>
    </w:p>
    <w:p w:rsidR="002C4B7D" w:rsidRDefault="002C4B7D" w:rsidP="003A62D4">
      <w:pPr>
        <w:spacing w:after="0" w:line="240" w:lineRule="auto"/>
        <w:ind w:firstLine="709"/>
        <w:jc w:val="center"/>
        <w:rPr>
          <w:szCs w:val="28"/>
        </w:rPr>
      </w:pPr>
    </w:p>
    <w:p w:rsidR="002C4B7D" w:rsidRDefault="002C4B7D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D35F30" w:rsidRDefault="00D35F30" w:rsidP="003A62D4">
      <w:pPr>
        <w:spacing w:after="0" w:line="240" w:lineRule="auto"/>
        <w:ind w:firstLine="709"/>
        <w:jc w:val="center"/>
        <w:rPr>
          <w:szCs w:val="28"/>
        </w:rPr>
      </w:pPr>
    </w:p>
    <w:p w:rsidR="001548CB" w:rsidRPr="003A62D4" w:rsidRDefault="00D35F30" w:rsidP="003A62D4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szCs w:val="28"/>
        </w:rPr>
        <w:t>г. Ковров</w:t>
      </w:r>
      <w:r w:rsidR="001548CB">
        <w:rPr>
          <w:szCs w:val="28"/>
        </w:rPr>
        <w:br w:type="page"/>
      </w:r>
      <w:r w:rsidR="001548CB" w:rsidRPr="003A62D4">
        <w:rPr>
          <w:b/>
          <w:szCs w:val="28"/>
        </w:rPr>
        <w:lastRenderedPageBreak/>
        <w:t>1. Общие положения</w:t>
      </w:r>
    </w:p>
    <w:p w:rsidR="001548CB" w:rsidRPr="003149B0" w:rsidRDefault="001548CB" w:rsidP="003A6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CB" w:rsidRPr="003149B0" w:rsidRDefault="001548CB" w:rsidP="003A6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149B0">
        <w:rPr>
          <w:rFonts w:ascii="Times New Roman" w:hAnsi="Times New Roman" w:cs="Times New Roman"/>
          <w:sz w:val="28"/>
          <w:szCs w:val="28"/>
        </w:rPr>
        <w:t xml:space="preserve"> Положение о нормах профессиональной этики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49B0">
        <w:rPr>
          <w:rFonts w:ascii="Times New Roman" w:hAnsi="Times New Roman" w:cs="Times New Roman"/>
          <w:sz w:val="28"/>
          <w:szCs w:val="28"/>
        </w:rPr>
        <w:t xml:space="preserve">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дошкольного образовательн</w:t>
      </w:r>
      <w:r w:rsidR="00B235EB">
        <w:rPr>
          <w:rFonts w:ascii="Times New Roman" w:hAnsi="Times New Roman" w:cs="Times New Roman"/>
          <w:sz w:val="28"/>
          <w:szCs w:val="28"/>
        </w:rPr>
        <w:t>ого учреждения детский сад № 54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149B0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49B0"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</w:rPr>
        <w:t>, МБДОУ</w:t>
      </w:r>
      <w:r w:rsidRPr="003149B0">
        <w:rPr>
          <w:rFonts w:ascii="Times New Roman" w:hAnsi="Times New Roman" w:cs="Times New Roman"/>
          <w:sz w:val="28"/>
          <w:szCs w:val="28"/>
        </w:rPr>
        <w:t xml:space="preserve">) разработано на основании положений </w:t>
      </w:r>
      <w:hyperlink r:id="rId6">
        <w:r w:rsidRPr="002F6B4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Трудового </w:t>
      </w:r>
      <w:hyperlink r:id="rId7">
        <w:r w:rsidRPr="002F6B4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8">
        <w:r w:rsidRPr="002F6B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149B0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49B0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Федерации», Федерального </w:t>
      </w:r>
      <w:hyperlink r:id="rId9">
        <w:r w:rsidRPr="002F6B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149B0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</w:t>
      </w:r>
      <w:r w:rsidR="00224D8C">
        <w:rPr>
          <w:rFonts w:ascii="Times New Roman" w:hAnsi="Times New Roman" w:cs="Times New Roman"/>
          <w:sz w:val="28"/>
          <w:szCs w:val="28"/>
        </w:rPr>
        <w:t>,</w:t>
      </w:r>
      <w:r w:rsidRPr="003149B0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0">
        <w:r w:rsidRPr="002F6B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149B0">
        <w:rPr>
          <w:rFonts w:ascii="Times New Roman" w:hAnsi="Times New Roman" w:cs="Times New Roman"/>
          <w:sz w:val="28"/>
          <w:szCs w:val="28"/>
        </w:rPr>
        <w:t>2010 № 436-ФЗ «О защите детей от информации, причиняющ</w:t>
      </w:r>
      <w:r w:rsidR="00224D8C">
        <w:rPr>
          <w:rFonts w:ascii="Times New Roman" w:hAnsi="Times New Roman" w:cs="Times New Roman"/>
          <w:sz w:val="28"/>
          <w:szCs w:val="28"/>
        </w:rPr>
        <w:t xml:space="preserve">ей вред их здоровью и развитию» с учетом </w:t>
      </w:r>
      <w:r w:rsidR="005B61FB">
        <w:rPr>
          <w:rFonts w:ascii="Times New Roman" w:hAnsi="Times New Roman" w:cs="Times New Roman"/>
          <w:sz w:val="28"/>
          <w:szCs w:val="28"/>
        </w:rPr>
        <w:t>Примерного положения о нормах профессиональной этики педагогических работников (</w:t>
      </w:r>
      <w:r w:rsidR="00224D8C" w:rsidRPr="00224D8C">
        <w:rPr>
          <w:rFonts w:ascii="Times New Roman" w:hAnsi="Times New Roman" w:cs="Times New Roman"/>
          <w:sz w:val="28"/>
          <w:szCs w:val="28"/>
        </w:rPr>
        <w:t>Письм</w:t>
      </w:r>
      <w:r w:rsidR="005B61FB">
        <w:rPr>
          <w:rFonts w:ascii="Times New Roman" w:hAnsi="Times New Roman" w:cs="Times New Roman"/>
          <w:sz w:val="28"/>
          <w:szCs w:val="28"/>
        </w:rPr>
        <w:t>о</w:t>
      </w:r>
      <w:r w:rsidR="00224D8C" w:rsidRPr="00224D8C">
        <w:rPr>
          <w:rFonts w:ascii="Times New Roman" w:hAnsi="Times New Roman" w:cs="Times New Roman"/>
          <w:sz w:val="28"/>
          <w:szCs w:val="28"/>
        </w:rPr>
        <w:t xml:space="preserve"> Минпросвещения России </w:t>
      </w:r>
      <w:r w:rsidR="00224D8C">
        <w:rPr>
          <w:rFonts w:ascii="Times New Roman" w:hAnsi="Times New Roman" w:cs="Times New Roman"/>
          <w:sz w:val="28"/>
          <w:szCs w:val="28"/>
        </w:rPr>
        <w:t>№</w:t>
      </w:r>
      <w:r w:rsidR="00224D8C" w:rsidRPr="00224D8C">
        <w:rPr>
          <w:rFonts w:ascii="Times New Roman" w:hAnsi="Times New Roman" w:cs="Times New Roman"/>
          <w:sz w:val="28"/>
          <w:szCs w:val="28"/>
        </w:rPr>
        <w:t xml:space="preserve"> ОК-3775/08, Общероссийского Профсоюза образования </w:t>
      </w:r>
      <w:r w:rsidR="00224D8C">
        <w:rPr>
          <w:rFonts w:ascii="Times New Roman" w:hAnsi="Times New Roman" w:cs="Times New Roman"/>
          <w:sz w:val="28"/>
          <w:szCs w:val="28"/>
        </w:rPr>
        <w:t>№</w:t>
      </w:r>
      <w:r w:rsidR="00224D8C" w:rsidRPr="00224D8C">
        <w:rPr>
          <w:rFonts w:ascii="Times New Roman" w:hAnsi="Times New Roman" w:cs="Times New Roman"/>
          <w:sz w:val="28"/>
          <w:szCs w:val="28"/>
        </w:rPr>
        <w:t xml:space="preserve"> 756 от 22.12.2025</w:t>
      </w:r>
      <w:r w:rsidR="00224D8C">
        <w:rPr>
          <w:rFonts w:ascii="Times New Roman" w:hAnsi="Times New Roman" w:cs="Times New Roman"/>
          <w:sz w:val="28"/>
          <w:szCs w:val="28"/>
        </w:rPr>
        <w:t xml:space="preserve"> «О примерном положении»</w:t>
      </w:r>
      <w:r w:rsidR="005B61FB">
        <w:rPr>
          <w:rFonts w:ascii="Times New Roman" w:hAnsi="Times New Roman" w:cs="Times New Roman"/>
          <w:sz w:val="28"/>
          <w:szCs w:val="28"/>
        </w:rPr>
        <w:t>)</w:t>
      </w:r>
      <w:r w:rsidR="00224D8C">
        <w:rPr>
          <w:rFonts w:ascii="Times New Roman" w:hAnsi="Times New Roman" w:cs="Times New Roman"/>
          <w:sz w:val="28"/>
          <w:szCs w:val="28"/>
        </w:rPr>
        <w:t>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149B0">
        <w:rPr>
          <w:rFonts w:ascii="Times New Roman" w:hAnsi="Times New Roman" w:cs="Times New Roman"/>
          <w:sz w:val="28"/>
          <w:szCs w:val="28"/>
        </w:rPr>
        <w:t xml:space="preserve">2. Настоящее Положение содержит нормы профессиональной этики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3149B0">
        <w:rPr>
          <w:rFonts w:ascii="Times New Roman" w:hAnsi="Times New Roman" w:cs="Times New Roman"/>
          <w:sz w:val="28"/>
          <w:szCs w:val="28"/>
        </w:rPr>
        <w:t>, которыми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CB" w:rsidRPr="003149B0" w:rsidRDefault="001548CB" w:rsidP="003149B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3149B0">
        <w:rPr>
          <w:rFonts w:ascii="Times New Roman" w:hAnsi="Times New Roman" w:cs="Times New Roman"/>
          <w:sz w:val="28"/>
          <w:szCs w:val="28"/>
        </w:rPr>
        <w:t>. Нормы профессиональной этики педагогических работников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3149B0">
        <w:rPr>
          <w:rFonts w:ascii="Times New Roman" w:hAnsi="Times New Roman" w:cs="Times New Roman"/>
          <w:sz w:val="28"/>
          <w:szCs w:val="28"/>
        </w:rPr>
        <w:t xml:space="preserve"> Профессиональная этика педагогических работников - совокупность моральных норм, определяющих их отношение к своему профессиональному долгу и ко всем участникам образовательных отношений.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>Нормы профессиональной этики, предусмотренные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149B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2F6B4A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149B0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49B0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Федерации»: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- обязанность педагогических работников следовать требованиям профессиональной этики </w:t>
      </w:r>
      <w:hyperlink r:id="rId12">
        <w:r w:rsidRPr="002F6B4A">
          <w:rPr>
            <w:rFonts w:ascii="Times New Roman" w:hAnsi="Times New Roman" w:cs="Times New Roman"/>
            <w:sz w:val="28"/>
            <w:szCs w:val="28"/>
          </w:rPr>
          <w:t>(п. 2 ч. 1 ст. 48)</w:t>
        </w:r>
      </w:hyperlink>
      <w:r w:rsidRPr="003149B0">
        <w:rPr>
          <w:rFonts w:ascii="Times New Roman" w:hAnsi="Times New Roman" w:cs="Times New Roman"/>
          <w:sz w:val="28"/>
          <w:szCs w:val="28"/>
        </w:rPr>
        <w:t>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- закрепление норм профессиональной этики в локальных нормативных актах образовательной организации </w:t>
      </w:r>
      <w:hyperlink r:id="rId13">
        <w:r w:rsidRPr="002F6B4A">
          <w:rPr>
            <w:rFonts w:ascii="Times New Roman" w:hAnsi="Times New Roman" w:cs="Times New Roman"/>
            <w:sz w:val="28"/>
            <w:szCs w:val="28"/>
          </w:rPr>
          <w:t>(ч. 4 ст. 47)</w:t>
        </w:r>
      </w:hyperlink>
      <w:r w:rsidRPr="003149B0">
        <w:rPr>
          <w:rFonts w:ascii="Times New Roman" w:hAnsi="Times New Roman" w:cs="Times New Roman"/>
          <w:sz w:val="28"/>
          <w:szCs w:val="28"/>
        </w:rPr>
        <w:t>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- ответственность педагогических работников за неисполнение или ненадлежащее исполнение обязанности по соблюдению норм профессиональной этики </w:t>
      </w:r>
      <w:hyperlink r:id="rId14">
        <w:r w:rsidRPr="002F6B4A">
          <w:rPr>
            <w:rFonts w:ascii="Times New Roman" w:hAnsi="Times New Roman" w:cs="Times New Roman"/>
            <w:sz w:val="28"/>
            <w:szCs w:val="28"/>
          </w:rPr>
          <w:t>(ч. 4 ст. 48)</w:t>
        </w:r>
      </w:hyperlink>
      <w:r w:rsidRPr="003149B0">
        <w:rPr>
          <w:rFonts w:ascii="Times New Roman" w:hAnsi="Times New Roman" w:cs="Times New Roman"/>
          <w:sz w:val="28"/>
          <w:szCs w:val="28"/>
        </w:rPr>
        <w:t>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3149B0">
        <w:rPr>
          <w:rFonts w:ascii="Times New Roman" w:hAnsi="Times New Roman" w:cs="Times New Roman"/>
          <w:sz w:val="28"/>
          <w:szCs w:val="28"/>
        </w:rPr>
        <w:t>. Педагогические работники при всех обстоятельствах должны сохранять честь и достоинство, присущие их деятельности.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а) уважать честь и достоинство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3149B0">
        <w:rPr>
          <w:rFonts w:ascii="Times New Roman" w:hAnsi="Times New Roman" w:cs="Times New Roman"/>
          <w:sz w:val="28"/>
          <w:szCs w:val="28"/>
        </w:rPr>
        <w:t xml:space="preserve"> и других участников образовательных отношений;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б) исключать действия, связанные с влиянием каких-либо личных, имущественных (финансовых) и иных интересов, препятствующих </w:t>
      </w:r>
      <w:r w:rsidRPr="003149B0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должностных обязанностей;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в) проявлять доброжелательность, вежливость, тактичность и внимательность к </w:t>
      </w:r>
      <w:r>
        <w:rPr>
          <w:rFonts w:ascii="Times New Roman" w:hAnsi="Times New Roman" w:cs="Times New Roman"/>
          <w:sz w:val="28"/>
          <w:szCs w:val="28"/>
        </w:rPr>
        <w:t>воспитанникам</w:t>
      </w:r>
      <w:r w:rsidRPr="003149B0">
        <w:rPr>
          <w:rFonts w:ascii="Times New Roman" w:hAnsi="Times New Roman" w:cs="Times New Roman"/>
          <w:sz w:val="28"/>
          <w:szCs w:val="28"/>
        </w:rPr>
        <w:t>, их родителям (законным представителям) и коллегам;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г) проявлять уважение к культуре многонационального народа Российской Федерации, учитывать культурные и иные особенности различных социальных групп, способствовать межнациональному и межрелигиозному взаимодействию между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3149B0">
        <w:rPr>
          <w:rFonts w:ascii="Times New Roman" w:hAnsi="Times New Roman" w:cs="Times New Roman"/>
          <w:sz w:val="28"/>
          <w:szCs w:val="28"/>
        </w:rPr>
        <w:t>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д)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организаций, соблюдать беспристрастность, исключающую возможность влияния на свою профессиональную деятельность; 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>е)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ж) придерживаться аккуратного внешнего вида, соответствующего профессиональному этикету, задачам реализуемой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3149B0">
        <w:rPr>
          <w:rFonts w:ascii="Times New Roman" w:hAnsi="Times New Roman" w:cs="Times New Roman"/>
          <w:sz w:val="28"/>
          <w:szCs w:val="28"/>
        </w:rPr>
        <w:t>с учетом религиозных,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Федерации, а также с учетом индивидуальных особенностей педагогического работника;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з) соблюдать правила русского языка, культуру своей речи, не допускать использования ненормативной лексики, оскорбительных и дискриминационных высказываний; предъявления неправомерных обвинений, а также угроз, выражений или действий, препятствующих нормальному общению или провоцирующих противоправное поведение, в том числе при взаимодействии с участниками образовательных отношении посредством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49B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49B0">
        <w:rPr>
          <w:rFonts w:ascii="Times New Roman" w:hAnsi="Times New Roman" w:cs="Times New Roman"/>
          <w:sz w:val="28"/>
          <w:szCs w:val="28"/>
        </w:rPr>
        <w:t xml:space="preserve"> и (или) программ для электронных вычислительных машин, которые предназначены и (или) используются для обмена электронными сообщениями (электронные мессенджеры);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и) воздерживаться от размещения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49B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49B0">
        <w:rPr>
          <w:rFonts w:ascii="Times New Roman" w:hAnsi="Times New Roman" w:cs="Times New Roman"/>
          <w:sz w:val="28"/>
          <w:szCs w:val="28"/>
        </w:rPr>
        <w:t>, в местах, доступных для детей, информации, причиняющий вред здоровью и (или) развитию детей;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>к) избегать ситуаций, способных нанести вред чести, достоинству и деловой репутации педагогическо</w:t>
      </w:r>
      <w:r>
        <w:rPr>
          <w:rFonts w:ascii="Times New Roman" w:hAnsi="Times New Roman" w:cs="Times New Roman"/>
          <w:sz w:val="28"/>
          <w:szCs w:val="28"/>
        </w:rPr>
        <w:t>го работника и (или) МБДОУ</w:t>
      </w:r>
      <w:r w:rsidRPr="003149B0">
        <w:rPr>
          <w:rFonts w:ascii="Times New Roman" w:hAnsi="Times New Roman" w:cs="Times New Roman"/>
          <w:sz w:val="28"/>
          <w:szCs w:val="28"/>
        </w:rPr>
        <w:t>, не терять самообладания, сохранять спокойствие, не поддаваться на провокации и стараться избегать конфликтных ситуаций;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л) принимать меры по недопущению возникновения и урегулированию </w:t>
      </w:r>
      <w:r w:rsidRPr="003149B0">
        <w:rPr>
          <w:rFonts w:ascii="Times New Roman" w:hAnsi="Times New Roman" w:cs="Times New Roman"/>
          <w:sz w:val="28"/>
          <w:szCs w:val="28"/>
        </w:rPr>
        <w:lastRenderedPageBreak/>
        <w:t>возникших случаев конфликта интересов, а также по обеспечению конфиденциальности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воспитанниках</w:t>
      </w:r>
      <w:r w:rsidRPr="003149B0">
        <w:rPr>
          <w:rFonts w:ascii="Times New Roman" w:hAnsi="Times New Roman" w:cs="Times New Roman"/>
          <w:sz w:val="28"/>
          <w:szCs w:val="28"/>
        </w:rPr>
        <w:t>,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CB" w:rsidRPr="003149B0" w:rsidRDefault="001548CB" w:rsidP="003149B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49B0">
        <w:rPr>
          <w:rFonts w:ascii="Times New Roman" w:hAnsi="Times New Roman" w:cs="Times New Roman"/>
          <w:sz w:val="28"/>
          <w:szCs w:val="28"/>
        </w:rPr>
        <w:t>. Реализация права педагогических работников</w:t>
      </w:r>
    </w:p>
    <w:p w:rsidR="001548CB" w:rsidRPr="003149B0" w:rsidRDefault="001548CB" w:rsidP="003149B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>на справедливое и объективное расследование нарушения норм</w:t>
      </w:r>
    </w:p>
    <w:p w:rsidR="001548CB" w:rsidRPr="003149B0" w:rsidRDefault="001548CB" w:rsidP="003149B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>профессиональной этики педагогических работников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3149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3149B0">
        <w:rPr>
          <w:rFonts w:ascii="Times New Roman" w:hAnsi="Times New Roman" w:cs="Times New Roman"/>
          <w:sz w:val="28"/>
          <w:szCs w:val="28"/>
        </w:rPr>
        <w:t xml:space="preserve"> стремится обеспечить защиту чести, достоинства и деловой репутации педагогических работников, способствовать формированию благоприятного для эффективной работы морально-психологического климата, а также справедливое и объективное расследование нарушения норм профессиональной этики педагогических работников.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3149B0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</w:t>
      </w:r>
      <w:hyperlink w:anchor="P13">
        <w:r w:rsidRPr="002F6B4A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комиссией по урегулированию споров между участниками образовательных отношений, создаваемой в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3149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>
        <w:r w:rsidRPr="002F6B4A">
          <w:rPr>
            <w:rFonts w:ascii="Times New Roman" w:hAnsi="Times New Roman" w:cs="Times New Roman"/>
            <w:sz w:val="28"/>
            <w:szCs w:val="28"/>
          </w:rPr>
          <w:t>частью 2 статьи 45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Федерального закона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149B0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49B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49B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49B0">
        <w:rPr>
          <w:rFonts w:ascii="Times New Roman" w:hAnsi="Times New Roman" w:cs="Times New Roman"/>
          <w:sz w:val="28"/>
          <w:szCs w:val="28"/>
        </w:rPr>
        <w:t>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B0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в порядке, установленном </w:t>
      </w:r>
      <w:hyperlink r:id="rId16">
        <w:r w:rsidRPr="002F6B4A">
          <w:rPr>
            <w:rFonts w:ascii="Times New Roman" w:hAnsi="Times New Roman" w:cs="Times New Roman"/>
            <w:sz w:val="28"/>
            <w:szCs w:val="28"/>
          </w:rPr>
          <w:t>главой 60</w:t>
        </w:r>
      </w:hyperlink>
      <w:r w:rsidRPr="003149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порядок рассмотрения индивидуальных трудовых споров в судах - гражданским процессуальным законодательством Российской Федерации.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149B0">
        <w:rPr>
          <w:rFonts w:ascii="Times New Roman" w:hAnsi="Times New Roman" w:cs="Times New Roman"/>
          <w:sz w:val="28"/>
          <w:szCs w:val="28"/>
        </w:rPr>
        <w:t>.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3149B0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1548CB" w:rsidRPr="003149B0" w:rsidRDefault="001548CB" w:rsidP="0031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3149B0">
        <w:rPr>
          <w:rFonts w:ascii="Times New Roman" w:hAnsi="Times New Roman" w:cs="Times New Roman"/>
          <w:sz w:val="28"/>
          <w:szCs w:val="28"/>
        </w:rPr>
        <w:t>. В случае несогласия педагогического работника с решением комиссии по урегулированию споров между участниками образовательных отношени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149B0">
        <w:rPr>
          <w:rFonts w:ascii="Times New Roman" w:hAnsi="Times New Roman" w:cs="Times New Roman"/>
          <w:sz w:val="28"/>
          <w:szCs w:val="28"/>
        </w:rPr>
        <w:t>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3149B0">
        <w:rPr>
          <w:rFonts w:ascii="Times New Roman" w:hAnsi="Times New Roman" w:cs="Times New Roman"/>
          <w:sz w:val="28"/>
          <w:szCs w:val="28"/>
        </w:rPr>
        <w:t xml:space="preserve"> </w:t>
      </w:r>
      <w:r w:rsidRPr="003149B0">
        <w:rPr>
          <w:rFonts w:ascii="Times New Roman" w:hAnsi="Times New Roman" w:cs="Times New Roman"/>
          <w:sz w:val="28"/>
          <w:szCs w:val="28"/>
        </w:rPr>
        <w:lastRenderedPageBreak/>
        <w:t xml:space="preserve">он имеет право обратиться в </w:t>
      </w:r>
      <w:r w:rsidR="005459DA">
        <w:rPr>
          <w:rFonts w:ascii="Times New Roman" w:hAnsi="Times New Roman" w:cs="Times New Roman"/>
          <w:sz w:val="28"/>
          <w:szCs w:val="28"/>
        </w:rPr>
        <w:t>к</w:t>
      </w:r>
      <w:r w:rsidRPr="003149B0">
        <w:rPr>
          <w:rFonts w:ascii="Times New Roman" w:hAnsi="Times New Roman" w:cs="Times New Roman"/>
          <w:sz w:val="28"/>
          <w:szCs w:val="28"/>
        </w:rPr>
        <w:t>омиссию по защите профессиональной чести и достоинства педагогических работников Владимирской области и (или) в суд, а также в правоохранительные органы при необходимости.</w:t>
      </w:r>
    </w:p>
    <w:sectPr w:rsidR="001548CB" w:rsidRPr="003149B0" w:rsidSect="004E20C9">
      <w:footerReference w:type="default" r:id="rId17"/>
      <w:pgSz w:w="11906" w:h="16838"/>
      <w:pgMar w:top="1134" w:right="74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D89" w:rsidRDefault="00DC6D89" w:rsidP="004E20C9">
      <w:pPr>
        <w:spacing w:after="0" w:line="240" w:lineRule="auto"/>
      </w:pPr>
      <w:r>
        <w:separator/>
      </w:r>
    </w:p>
  </w:endnote>
  <w:endnote w:type="continuationSeparator" w:id="1">
    <w:p w:rsidR="00DC6D89" w:rsidRDefault="00DC6D89" w:rsidP="004E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C9" w:rsidRDefault="004E20C9">
    <w:pPr>
      <w:pStyle w:val="a6"/>
      <w:jc w:val="right"/>
    </w:pPr>
    <w:fldSimple w:instr=" PAGE   \* MERGEFORMAT ">
      <w:r w:rsidR="002C4B7D">
        <w:rPr>
          <w:noProof/>
        </w:rPr>
        <w:t>5</w:t>
      </w:r>
    </w:fldSimple>
  </w:p>
  <w:p w:rsidR="004E20C9" w:rsidRDefault="004E20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D89" w:rsidRDefault="00DC6D89" w:rsidP="004E20C9">
      <w:pPr>
        <w:spacing w:after="0" w:line="240" w:lineRule="auto"/>
      </w:pPr>
      <w:r>
        <w:separator/>
      </w:r>
    </w:p>
  </w:footnote>
  <w:footnote w:type="continuationSeparator" w:id="1">
    <w:p w:rsidR="00DC6D89" w:rsidRDefault="00DC6D89" w:rsidP="004E2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ED3"/>
    <w:rsid w:val="000E3B20"/>
    <w:rsid w:val="00146E2F"/>
    <w:rsid w:val="001548CB"/>
    <w:rsid w:val="00155BDB"/>
    <w:rsid w:val="00183A54"/>
    <w:rsid w:val="001F02AF"/>
    <w:rsid w:val="00224D8C"/>
    <w:rsid w:val="002773A6"/>
    <w:rsid w:val="002C4B7D"/>
    <w:rsid w:val="002F2F7E"/>
    <w:rsid w:val="002F6B4A"/>
    <w:rsid w:val="003149B0"/>
    <w:rsid w:val="00354F79"/>
    <w:rsid w:val="003A62D4"/>
    <w:rsid w:val="00453ED8"/>
    <w:rsid w:val="00491ADE"/>
    <w:rsid w:val="004B6D71"/>
    <w:rsid w:val="004E20C9"/>
    <w:rsid w:val="005032C1"/>
    <w:rsid w:val="00514AE1"/>
    <w:rsid w:val="005459DA"/>
    <w:rsid w:val="005B61FB"/>
    <w:rsid w:val="005B676E"/>
    <w:rsid w:val="005D5191"/>
    <w:rsid w:val="006A0072"/>
    <w:rsid w:val="006A162D"/>
    <w:rsid w:val="006F1E85"/>
    <w:rsid w:val="00824F23"/>
    <w:rsid w:val="008B719E"/>
    <w:rsid w:val="009314D8"/>
    <w:rsid w:val="00942977"/>
    <w:rsid w:val="009F32EF"/>
    <w:rsid w:val="00A1716B"/>
    <w:rsid w:val="00A613BE"/>
    <w:rsid w:val="00AB7339"/>
    <w:rsid w:val="00B1763C"/>
    <w:rsid w:val="00B235EB"/>
    <w:rsid w:val="00B37B39"/>
    <w:rsid w:val="00B5039A"/>
    <w:rsid w:val="00B53181"/>
    <w:rsid w:val="00B71D3C"/>
    <w:rsid w:val="00BA797E"/>
    <w:rsid w:val="00BC3217"/>
    <w:rsid w:val="00C15650"/>
    <w:rsid w:val="00C23BFB"/>
    <w:rsid w:val="00C56960"/>
    <w:rsid w:val="00C6618E"/>
    <w:rsid w:val="00CB23B7"/>
    <w:rsid w:val="00CD58AB"/>
    <w:rsid w:val="00CD6D28"/>
    <w:rsid w:val="00D35F30"/>
    <w:rsid w:val="00DC254D"/>
    <w:rsid w:val="00DC6D89"/>
    <w:rsid w:val="00DD5D76"/>
    <w:rsid w:val="00DF301A"/>
    <w:rsid w:val="00EE2ED3"/>
    <w:rsid w:val="00F065BB"/>
    <w:rsid w:val="00F5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B0"/>
    <w:pPr>
      <w:spacing w:after="15" w:line="269" w:lineRule="auto"/>
      <w:ind w:firstLine="698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2E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E2E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No Spacing"/>
    <w:uiPriority w:val="99"/>
    <w:qFormat/>
    <w:rsid w:val="00B1763C"/>
    <w:rPr>
      <w:rFonts w:eastAsia="Times New Roman" w:cs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4E20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20C9"/>
    <w:rPr>
      <w:rFonts w:ascii="Times New Roman" w:eastAsia="Times New Roman" w:hAnsi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4E20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20C9"/>
    <w:rPr>
      <w:rFonts w:ascii="Times New Roman" w:eastAsia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818&amp;dst=100666" TargetMode="External"/><Relationship Id="rId13" Type="http://schemas.openxmlformats.org/officeDocument/2006/relationships/hyperlink" Target="https://login.consultant.ru/link/?req=doc&amp;base=LAW&amp;n=510818&amp;dst=10066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53&amp;dst=101866" TargetMode="External"/><Relationship Id="rId12" Type="http://schemas.openxmlformats.org/officeDocument/2006/relationships/hyperlink" Target="https://login.consultant.ru/link/?req=doc&amp;base=LAW&amp;n=510818&amp;dst=100683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53&amp;dst=13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510818&amp;dst=10066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0818&amp;dst=100640" TargetMode="External"/><Relationship Id="rId10" Type="http://schemas.openxmlformats.org/officeDocument/2006/relationships/hyperlink" Target="https://login.consultant.ru/link/?req=doc&amp;base=LAW&amp;n=523249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510818&amp;dst=100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Лариса Владимировна</dc:creator>
  <cp:keywords/>
  <dc:description/>
  <cp:lastModifiedBy>1</cp:lastModifiedBy>
  <cp:revision>26</cp:revision>
  <cp:lastPrinted>2026-02-17T12:25:00Z</cp:lastPrinted>
  <dcterms:created xsi:type="dcterms:W3CDTF">2026-02-03T07:01:00Z</dcterms:created>
  <dcterms:modified xsi:type="dcterms:W3CDTF">2026-02-17T12:26:00Z</dcterms:modified>
</cp:coreProperties>
</file>